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26A4F" w14:textId="77777777" w:rsidR="009B248A" w:rsidRDefault="009B248A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B248A" w14:paraId="4E946EBE" w14:textId="77777777" w:rsidTr="009B248A">
        <w:tc>
          <w:tcPr>
            <w:tcW w:w="8644" w:type="dxa"/>
          </w:tcPr>
          <w:p w14:paraId="14253996" w14:textId="77777777" w:rsidR="009B248A" w:rsidRDefault="009B248A" w:rsidP="009B248A"/>
          <w:p w14:paraId="731EDDA5" w14:textId="77777777" w:rsidR="009B248A" w:rsidRPr="00DE4907" w:rsidRDefault="009B248A" w:rsidP="009B248A">
            <w:pPr>
              <w:rPr>
                <w:color w:val="548DD4" w:themeColor="text2" w:themeTint="99"/>
              </w:rPr>
            </w:pPr>
            <w:r>
              <w:rPr>
                <w:noProof/>
                <w:lang w:eastAsia="pt-PT"/>
              </w:rPr>
              <w:drawing>
                <wp:inline distT="0" distB="0" distL="0" distR="0" wp14:anchorId="4B98C26F" wp14:editId="3E67FA5C">
                  <wp:extent cx="1285875" cy="1176770"/>
                  <wp:effectExtent l="19050" t="0" r="9525" b="0"/>
                  <wp:docPr id="4" name="Imagem 1" descr="https://www.lucistrust.org/css/images/triangles-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lucistrust.org/css/images/triangles-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176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</w:p>
          <w:p w14:paraId="0229FEF4" w14:textId="77777777" w:rsidR="009B248A" w:rsidRPr="00DE4907" w:rsidRDefault="009B248A" w:rsidP="009B248A">
            <w:pPr>
              <w:rPr>
                <w:color w:val="548DD4" w:themeColor="text2" w:themeTint="99"/>
              </w:rPr>
            </w:pPr>
            <w:r w:rsidRPr="00DE4907">
              <w:rPr>
                <w:color w:val="548DD4" w:themeColor="text2" w:themeTint="99"/>
              </w:rPr>
              <w:t xml:space="preserve">                                                                                       </w:t>
            </w:r>
            <w:r w:rsidR="00D63466">
              <w:rPr>
                <w:color w:val="548DD4" w:themeColor="text2" w:themeTint="99"/>
              </w:rPr>
              <w:t xml:space="preserve">                               </w:t>
            </w:r>
            <w:r w:rsidRPr="00DE4907">
              <w:rPr>
                <w:color w:val="548DD4" w:themeColor="text2" w:themeTint="99"/>
              </w:rPr>
              <w:t xml:space="preserve">   </w:t>
            </w:r>
            <w:r w:rsidRPr="00DE4907">
              <w:rPr>
                <w:b/>
                <w:color w:val="548DD4" w:themeColor="text2" w:themeTint="99"/>
                <w:sz w:val="36"/>
                <w:szCs w:val="36"/>
              </w:rPr>
              <w:t>Triângulos</w:t>
            </w:r>
          </w:p>
          <w:p w14:paraId="20267B6F" w14:textId="77777777" w:rsidR="009B248A" w:rsidRPr="00DE4907" w:rsidRDefault="009B248A" w:rsidP="009B248A">
            <w:pPr>
              <w:rPr>
                <w:b/>
                <w:color w:val="548DD4" w:themeColor="text2" w:themeTint="99"/>
                <w:sz w:val="36"/>
                <w:szCs w:val="36"/>
              </w:rPr>
            </w:pPr>
            <w:r>
              <w:rPr>
                <w:b/>
                <w:color w:val="548DD4" w:themeColor="text2" w:themeTint="99"/>
                <w:sz w:val="36"/>
                <w:szCs w:val="36"/>
              </w:rPr>
              <w:t xml:space="preserve">                                          </w:t>
            </w:r>
            <w:r w:rsidR="00D63466">
              <w:rPr>
                <w:b/>
                <w:color w:val="548DD4" w:themeColor="text2" w:themeTint="99"/>
                <w:sz w:val="36"/>
                <w:szCs w:val="36"/>
              </w:rPr>
              <w:t xml:space="preserve">                               </w:t>
            </w:r>
            <w:r>
              <w:rPr>
                <w:b/>
                <w:color w:val="548DD4" w:themeColor="text2" w:themeTint="99"/>
                <w:sz w:val="36"/>
                <w:szCs w:val="36"/>
              </w:rPr>
              <w:t xml:space="preserve"> </w:t>
            </w:r>
            <w:r w:rsidR="00D63466">
              <w:rPr>
                <w:b/>
                <w:color w:val="548DD4" w:themeColor="text2" w:themeTint="99"/>
                <w:sz w:val="36"/>
                <w:szCs w:val="36"/>
              </w:rPr>
              <w:t>Dezembro 2021</w:t>
            </w:r>
          </w:p>
          <w:p w14:paraId="7F5A0BEB" w14:textId="77777777" w:rsidR="009B248A" w:rsidRDefault="009B248A" w:rsidP="009B248A">
            <w:r>
              <w:rPr>
                <w:b/>
                <w:color w:val="548DD4" w:themeColor="text2" w:themeTint="99"/>
                <w:sz w:val="36"/>
                <w:szCs w:val="36"/>
              </w:rPr>
              <w:t xml:space="preserve">                                                                           </w:t>
            </w:r>
            <w:proofErr w:type="spellStart"/>
            <w:r w:rsidRPr="00DE4907">
              <w:rPr>
                <w:b/>
                <w:color w:val="548DD4" w:themeColor="text2" w:themeTint="99"/>
                <w:sz w:val="36"/>
                <w:szCs w:val="36"/>
              </w:rPr>
              <w:t>Nr</w:t>
            </w:r>
            <w:proofErr w:type="spellEnd"/>
            <w:r w:rsidRPr="00DE4907">
              <w:rPr>
                <w:b/>
                <w:color w:val="548DD4" w:themeColor="text2" w:themeTint="99"/>
                <w:sz w:val="36"/>
                <w:szCs w:val="36"/>
              </w:rPr>
              <w:t>. 2</w:t>
            </w:r>
            <w:r w:rsidR="00D63466">
              <w:rPr>
                <w:b/>
                <w:color w:val="548DD4" w:themeColor="text2" w:themeTint="99"/>
                <w:sz w:val="36"/>
                <w:szCs w:val="36"/>
              </w:rPr>
              <w:t>18</w:t>
            </w:r>
          </w:p>
          <w:p w14:paraId="3C8828DD" w14:textId="77777777" w:rsidR="009B248A" w:rsidRDefault="009B248A" w:rsidP="009B248A"/>
        </w:tc>
      </w:tr>
    </w:tbl>
    <w:p w14:paraId="2F693B4D" w14:textId="77777777" w:rsidR="009B248A" w:rsidRDefault="009B248A" w:rsidP="009B248A"/>
    <w:p w14:paraId="7314CF5D" w14:textId="77777777" w:rsidR="00E50965" w:rsidRDefault="00E50965" w:rsidP="009B248A"/>
    <w:p w14:paraId="00640D30" w14:textId="77777777" w:rsidR="00D63466" w:rsidRPr="00883013" w:rsidRDefault="00D63466" w:rsidP="00D63466">
      <w:pPr>
        <w:jc w:val="both"/>
        <w:rPr>
          <w:rFonts w:ascii="Comic Sans MS" w:hAnsi="Comic Sans MS"/>
          <w:b/>
          <w:color w:val="1F497D" w:themeColor="text2"/>
          <w:sz w:val="24"/>
          <w:szCs w:val="24"/>
        </w:rPr>
      </w:pPr>
      <w:r w:rsidRPr="00883013">
        <w:rPr>
          <w:rFonts w:ascii="Comic Sans MS" w:hAnsi="Comic Sans MS"/>
          <w:b/>
          <w:color w:val="1F497D" w:themeColor="text2"/>
          <w:sz w:val="24"/>
          <w:szCs w:val="24"/>
        </w:rPr>
        <w:t>Nas Asas de Expressão de Alma</w:t>
      </w:r>
    </w:p>
    <w:p w14:paraId="195A9B38" w14:textId="77777777" w:rsidR="00D63466" w:rsidRDefault="00D63466" w:rsidP="00D63466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O sonho de liberdade é uma das forças mais potentes que impulsionam as mudanças sociais nos nossos tempos modernos. O seu surgimento no panorama mundial pode ser especialmente notado por altura da Segunda Guerra Mundial, quando o presidente dos Estado</w:t>
      </w:r>
      <w:r w:rsidR="00883013">
        <w:rPr>
          <w:rFonts w:ascii="Comic Sans MS" w:hAnsi="Comic Sans MS"/>
          <w:color w:val="1F497D" w:themeColor="text2"/>
          <w:sz w:val="24"/>
          <w:szCs w:val="24"/>
        </w:rPr>
        <w:t>s Unidos Franklin D. Roosevelt</w:t>
      </w:r>
      <w:r>
        <w:rPr>
          <w:rFonts w:ascii="Comic Sans MS" w:hAnsi="Comic Sans MS"/>
          <w:color w:val="1F497D" w:themeColor="text2"/>
          <w:sz w:val="24"/>
          <w:szCs w:val="24"/>
        </w:rPr>
        <w:t xml:space="preserve"> fez da liberdade o tema do discurso sobre o Estado da Nação. No seu discurso, ele pro</w:t>
      </w:r>
      <w:r w:rsidR="00AF222B">
        <w:rPr>
          <w:rFonts w:ascii="Comic Sans MS" w:hAnsi="Comic Sans MS"/>
          <w:color w:val="1F497D" w:themeColor="text2"/>
          <w:sz w:val="24"/>
          <w:szCs w:val="24"/>
        </w:rPr>
        <w:t>pôs que as pessoas em</w:t>
      </w:r>
      <w:r>
        <w:rPr>
          <w:rFonts w:ascii="Comic Sans MS" w:hAnsi="Comic Sans MS"/>
          <w:color w:val="1F497D" w:themeColor="text2"/>
          <w:sz w:val="24"/>
          <w:szCs w:val="24"/>
        </w:rPr>
        <w:t xml:space="preserve"> todo o mundo</w:t>
      </w:r>
      <w:r w:rsidR="00AF222B">
        <w:rPr>
          <w:rFonts w:ascii="Comic Sans MS" w:hAnsi="Comic Sans MS"/>
          <w:color w:val="1F497D" w:themeColor="text2"/>
          <w:sz w:val="24"/>
          <w:szCs w:val="24"/>
        </w:rPr>
        <w:t xml:space="preserve"> deveriam desfrutar de Liberdade de Expressão, Liberdade de Culto, Liberdade </w:t>
      </w:r>
      <w:r w:rsidR="00DA34B0">
        <w:rPr>
          <w:rFonts w:ascii="Comic Sans MS" w:hAnsi="Comic Sans MS"/>
          <w:color w:val="1F497D" w:themeColor="text2"/>
          <w:sz w:val="24"/>
          <w:szCs w:val="24"/>
        </w:rPr>
        <w:t xml:space="preserve">de Viver sem Penúria e Liberdade de Viver sem Medo. Estas liberdades eram consideradas tão importantes que foram incluídas na Declaração Dos Direitos Humanos das Nações Unidas e desde então tornaram-se </w:t>
      </w:r>
      <w:r w:rsidR="00020793">
        <w:rPr>
          <w:rFonts w:ascii="Comic Sans MS" w:hAnsi="Comic Sans MS"/>
          <w:color w:val="1F497D" w:themeColor="text2"/>
          <w:sz w:val="24"/>
          <w:szCs w:val="24"/>
        </w:rPr>
        <w:t xml:space="preserve">uma </w:t>
      </w:r>
      <w:r w:rsidR="00E50965">
        <w:rPr>
          <w:rFonts w:ascii="Comic Sans MS" w:hAnsi="Comic Sans MS"/>
          <w:color w:val="1F497D" w:themeColor="text2"/>
          <w:sz w:val="24"/>
          <w:szCs w:val="24"/>
        </w:rPr>
        <w:t>fonte orientadora de decisão</w:t>
      </w:r>
      <w:r w:rsidR="00020793">
        <w:rPr>
          <w:rFonts w:ascii="Comic Sans MS" w:hAnsi="Comic Sans MS"/>
          <w:color w:val="1F497D" w:themeColor="text2"/>
          <w:sz w:val="24"/>
          <w:szCs w:val="24"/>
        </w:rPr>
        <w:t>. Mas elas também são um ponto de tensão e conflito pois cada nação, à sua maneira, luta em busca de equilibrar as liberdades individuais de expressão e religião com as liberdades coletivas de viver sem penúria e sem medo.</w:t>
      </w:r>
    </w:p>
    <w:p w14:paraId="44017056" w14:textId="77777777" w:rsidR="00020793" w:rsidRDefault="00020793" w:rsidP="00D63466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 xml:space="preserve">(ler página </w:t>
      </w:r>
      <w:r w:rsidR="00E50965">
        <w:rPr>
          <w:rFonts w:ascii="Comic Sans MS" w:hAnsi="Comic Sans MS"/>
          <w:color w:val="1F497D" w:themeColor="text2"/>
          <w:sz w:val="24"/>
          <w:szCs w:val="24"/>
        </w:rPr>
        <w:t>4</w:t>
      </w:r>
      <w:r w:rsidR="002C4041">
        <w:rPr>
          <w:rFonts w:ascii="Comic Sans MS" w:hAnsi="Comic Sans MS"/>
          <w:color w:val="1F497D" w:themeColor="text2"/>
          <w:sz w:val="24"/>
          <w:szCs w:val="24"/>
        </w:rPr>
        <w:t>,5</w:t>
      </w:r>
      <w:r>
        <w:rPr>
          <w:rFonts w:ascii="Comic Sans MS" w:hAnsi="Comic Sans MS"/>
          <w:color w:val="1F497D" w:themeColor="text2"/>
          <w:sz w:val="24"/>
          <w:szCs w:val="24"/>
        </w:rPr>
        <w:t>)</w:t>
      </w:r>
    </w:p>
    <w:p w14:paraId="063F75E8" w14:textId="77777777" w:rsidR="00020793" w:rsidRPr="00883013" w:rsidRDefault="00020793" w:rsidP="00D63466">
      <w:pPr>
        <w:jc w:val="both"/>
        <w:rPr>
          <w:rFonts w:ascii="Comic Sans MS" w:hAnsi="Comic Sans MS"/>
          <w:b/>
          <w:color w:val="1F497D" w:themeColor="text2"/>
          <w:sz w:val="24"/>
          <w:szCs w:val="24"/>
        </w:rPr>
      </w:pPr>
      <w:r w:rsidRPr="00883013">
        <w:rPr>
          <w:rFonts w:ascii="Comic Sans MS" w:hAnsi="Comic Sans MS"/>
          <w:b/>
          <w:color w:val="1F497D" w:themeColor="text2"/>
          <w:sz w:val="24"/>
          <w:szCs w:val="24"/>
        </w:rPr>
        <w:t>A Radiação de Luz Interior</w:t>
      </w:r>
    </w:p>
    <w:p w14:paraId="4B9B0917" w14:textId="77777777" w:rsidR="00020793" w:rsidRDefault="00020793" w:rsidP="00D63466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Nesta altura do ano, as energias de boa vontade iluminada torna</w:t>
      </w:r>
      <w:r w:rsidR="00883013">
        <w:rPr>
          <w:rFonts w:ascii="Comic Sans MS" w:hAnsi="Comic Sans MS"/>
          <w:color w:val="1F497D" w:themeColor="text2"/>
          <w:sz w:val="24"/>
          <w:szCs w:val="24"/>
        </w:rPr>
        <w:t>m</w:t>
      </w:r>
      <w:r>
        <w:rPr>
          <w:rFonts w:ascii="Comic Sans MS" w:hAnsi="Comic Sans MS"/>
          <w:color w:val="1F497D" w:themeColor="text2"/>
          <w:sz w:val="24"/>
          <w:szCs w:val="24"/>
        </w:rPr>
        <w:t xml:space="preserve">-se abundantemente disponíveis e </w:t>
      </w:r>
      <w:r w:rsidR="008F4673">
        <w:rPr>
          <w:rFonts w:ascii="Comic Sans MS" w:hAnsi="Comic Sans MS"/>
          <w:color w:val="1F497D" w:themeColor="text2"/>
          <w:sz w:val="24"/>
          <w:szCs w:val="24"/>
        </w:rPr>
        <w:t>exuberantes</w:t>
      </w:r>
      <w:r w:rsidR="0041138E">
        <w:rPr>
          <w:rFonts w:ascii="Comic Sans MS" w:hAnsi="Comic Sans MS"/>
          <w:color w:val="1F497D" w:themeColor="text2"/>
          <w:sz w:val="24"/>
          <w:szCs w:val="24"/>
        </w:rPr>
        <w:t xml:space="preserve">. Esta emanação característica da época festiva permite o abrir de portas, o encontrar de novas soluções e </w:t>
      </w:r>
      <w:r w:rsidR="0041138E">
        <w:rPr>
          <w:rFonts w:ascii="Comic Sans MS" w:hAnsi="Comic Sans MS"/>
          <w:color w:val="1F497D" w:themeColor="text2"/>
          <w:sz w:val="24"/>
          <w:szCs w:val="24"/>
        </w:rPr>
        <w:lastRenderedPageBreak/>
        <w:t>a cura do separatismo. No meio do tumulto do mundo, a influência anual de Sagitário com as suas flechas da intuição traz uma perceção de direção</w:t>
      </w:r>
      <w:r w:rsidR="008F4673">
        <w:rPr>
          <w:rFonts w:ascii="Comic Sans MS" w:hAnsi="Comic Sans MS"/>
          <w:color w:val="1F497D" w:themeColor="text2"/>
          <w:sz w:val="24"/>
          <w:szCs w:val="24"/>
        </w:rPr>
        <w:t xml:space="preserve"> vinda de reinos mais elevados, e a sua natureza entusiasta encoraja uma expectativa profunda pela luz maior que ainda está para vir. Mesmo quando o sol paira baixo no solstício de inverno</w:t>
      </w:r>
      <w:r w:rsidR="00883013">
        <w:rPr>
          <w:rFonts w:ascii="Comic Sans MS" w:hAnsi="Comic Sans MS"/>
          <w:color w:val="1F497D" w:themeColor="text2"/>
          <w:sz w:val="24"/>
          <w:szCs w:val="24"/>
        </w:rPr>
        <w:t>,</w:t>
      </w:r>
      <w:r w:rsidR="008F4673">
        <w:rPr>
          <w:rFonts w:ascii="Comic Sans MS" w:hAnsi="Comic Sans MS"/>
          <w:color w:val="1F497D" w:themeColor="text2"/>
          <w:sz w:val="24"/>
          <w:szCs w:val="24"/>
        </w:rPr>
        <w:t xml:space="preserve"> e a escuridão do mundo exterior se acumula, uma luz interior mantem sempre a promessa de renovação e a esperança de alegria.</w:t>
      </w:r>
    </w:p>
    <w:p w14:paraId="15B89FF5" w14:textId="77777777" w:rsidR="008F4673" w:rsidRDefault="008F4673" w:rsidP="00D63466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 xml:space="preserve">(ler pág. </w:t>
      </w:r>
      <w:r w:rsidR="002C4041">
        <w:rPr>
          <w:rFonts w:ascii="Comic Sans MS" w:hAnsi="Comic Sans MS"/>
          <w:color w:val="1F497D" w:themeColor="text2"/>
          <w:sz w:val="24"/>
          <w:szCs w:val="24"/>
        </w:rPr>
        <w:t>6</w:t>
      </w:r>
      <w:r w:rsidR="00E55DB7">
        <w:rPr>
          <w:rFonts w:ascii="Comic Sans MS" w:hAnsi="Comic Sans MS"/>
          <w:color w:val="1F497D" w:themeColor="text2"/>
          <w:sz w:val="24"/>
          <w:szCs w:val="24"/>
        </w:rPr>
        <w:t>,7</w:t>
      </w:r>
      <w:r>
        <w:rPr>
          <w:rFonts w:ascii="Comic Sans MS" w:hAnsi="Comic Sans MS"/>
          <w:color w:val="1F497D" w:themeColor="text2"/>
          <w:sz w:val="24"/>
          <w:szCs w:val="24"/>
        </w:rPr>
        <w:t>)</w:t>
      </w:r>
    </w:p>
    <w:p w14:paraId="66DD435B" w14:textId="77777777" w:rsidR="00883013" w:rsidRDefault="00883013" w:rsidP="00D63466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</w:p>
    <w:tbl>
      <w:tblPr>
        <w:tblStyle w:val="TabelacomGrelha"/>
        <w:tblW w:w="6662" w:type="dxa"/>
        <w:tblInd w:w="959" w:type="dxa"/>
        <w:tblLook w:val="04A0" w:firstRow="1" w:lastRow="0" w:firstColumn="1" w:lastColumn="0" w:noHBand="0" w:noVBand="1"/>
      </w:tblPr>
      <w:tblGrid>
        <w:gridCol w:w="6662"/>
      </w:tblGrid>
      <w:tr w:rsidR="008F4673" w14:paraId="0226D987" w14:textId="77777777" w:rsidTr="00B0723C">
        <w:tc>
          <w:tcPr>
            <w:tcW w:w="6662" w:type="dxa"/>
          </w:tcPr>
          <w:p w14:paraId="516DF397" w14:textId="77777777" w:rsidR="008F4673" w:rsidRDefault="008F4673" w:rsidP="00D63466">
            <w:pPr>
              <w:jc w:val="both"/>
              <w:rPr>
                <w:rFonts w:ascii="Comic Sans MS" w:hAnsi="Comic Sans MS"/>
                <w:color w:val="17365D" w:themeColor="text2" w:themeShade="BF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color w:val="17365D" w:themeColor="text2" w:themeShade="BF"/>
                <w:sz w:val="24"/>
                <w:szCs w:val="24"/>
              </w:rPr>
              <w:t>Webinar</w:t>
            </w:r>
            <w:proofErr w:type="spellEnd"/>
            <w:r>
              <w:rPr>
                <w:rFonts w:ascii="Comic Sans MS" w:hAnsi="Comic Sans MS"/>
                <w:color w:val="17365D" w:themeColor="text2" w:themeShade="BF"/>
                <w:sz w:val="24"/>
                <w:szCs w:val="24"/>
              </w:rPr>
              <w:t xml:space="preserve"> Triângulos: emissão às </w:t>
            </w:r>
            <w:r w:rsidR="00B0723C">
              <w:rPr>
                <w:rFonts w:ascii="Comic Sans MS" w:hAnsi="Comic Sans MS"/>
                <w:color w:val="17365D" w:themeColor="text2" w:themeShade="BF"/>
                <w:sz w:val="24"/>
                <w:szCs w:val="24"/>
              </w:rPr>
              <w:t>Segundas-feiras pelas 20 horas, hora de Portugal</w:t>
            </w:r>
          </w:p>
        </w:tc>
      </w:tr>
    </w:tbl>
    <w:p w14:paraId="2773B236" w14:textId="77777777" w:rsidR="008F4673" w:rsidRDefault="008F4673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1C8894DE" w14:textId="77777777" w:rsidR="00E108AF" w:rsidRPr="00883013" w:rsidRDefault="00E108AF" w:rsidP="00D63466">
      <w:pPr>
        <w:jc w:val="both"/>
        <w:rPr>
          <w:rFonts w:ascii="Comic Sans MS" w:hAnsi="Comic Sans MS"/>
          <w:b/>
          <w:color w:val="17365D" w:themeColor="text2" w:themeShade="BF"/>
          <w:sz w:val="24"/>
          <w:szCs w:val="24"/>
        </w:rPr>
      </w:pPr>
      <w:r w:rsidRPr="00883013">
        <w:rPr>
          <w:rFonts w:ascii="Comic Sans MS" w:hAnsi="Comic Sans MS"/>
          <w:b/>
          <w:color w:val="17365D" w:themeColor="text2" w:themeShade="BF"/>
          <w:sz w:val="24"/>
          <w:szCs w:val="24"/>
        </w:rPr>
        <w:t>Imaginação, Vibração e Regeneração Humana</w:t>
      </w:r>
    </w:p>
    <w:p w14:paraId="3EC3CB8F" w14:textId="77777777" w:rsidR="00E108AF" w:rsidRDefault="00E108AF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Inspiradas pelo tema do Seminário de Boa Vontade Mundial, Imaginação e Regenera</w:t>
      </w:r>
      <w:r w:rsidR="00883013">
        <w:rPr>
          <w:rFonts w:ascii="Comic Sans MS" w:hAnsi="Comic Sans MS"/>
          <w:color w:val="17365D" w:themeColor="text2" w:themeShade="BF"/>
          <w:sz w:val="24"/>
          <w:szCs w:val="24"/>
        </w:rPr>
        <w:t xml:space="preserve">ção Social, as imagens 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>mentais</w:t>
      </w:r>
      <w:r w:rsidR="00883013">
        <w:rPr>
          <w:rFonts w:ascii="Comic Sans MS" w:hAnsi="Comic Sans MS"/>
          <w:color w:val="17365D" w:themeColor="text2" w:themeShade="BF"/>
          <w:sz w:val="24"/>
          <w:szCs w:val="24"/>
        </w:rPr>
        <w:t xml:space="preserve"> seguintes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, baseadas na nossa realidade partilhada, são oferecidas para salientar o papel das vibrações sonoras como um meio para trazer a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reenergização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 dos seres humanos como indivíduos e como um centro coletivo de vida no nosso planeta. </w:t>
      </w:r>
    </w:p>
    <w:p w14:paraId="78650EA7" w14:textId="77777777" w:rsidR="00E108AF" w:rsidRDefault="00E108AF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O nosso trabalho diário de ligação a nossos companheiros do Triângulo é um ato de imaginação dirigida. Mais do que ser um ato mental aleatório, desenvolvemos e dirigimos a imaginação</w:t>
      </w:r>
      <w:r w:rsidR="008A7224">
        <w:rPr>
          <w:rFonts w:ascii="Comic Sans MS" w:hAnsi="Comic Sans MS"/>
          <w:color w:val="17365D" w:themeColor="text2" w:themeShade="BF"/>
          <w:sz w:val="24"/>
          <w:szCs w:val="24"/>
        </w:rPr>
        <w:t xml:space="preserve"> num ato de visualização intencional ou “ ver com e na mente”.</w:t>
      </w:r>
    </w:p>
    <w:p w14:paraId="57F01779" w14:textId="77777777" w:rsidR="008A7224" w:rsidRDefault="008A7224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(ler pág. </w:t>
      </w:r>
      <w:r w:rsidR="00E55DB7">
        <w:rPr>
          <w:rFonts w:ascii="Comic Sans MS" w:hAnsi="Comic Sans MS"/>
          <w:color w:val="17365D" w:themeColor="text2" w:themeShade="BF"/>
          <w:sz w:val="24"/>
          <w:szCs w:val="24"/>
        </w:rPr>
        <w:t>8,9,10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>)</w:t>
      </w:r>
    </w:p>
    <w:p w14:paraId="30C17212" w14:textId="77777777" w:rsidR="00883013" w:rsidRDefault="00883013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A7224" w:rsidRPr="008A7224" w14:paraId="20695765" w14:textId="77777777" w:rsidTr="008A7224">
        <w:tc>
          <w:tcPr>
            <w:tcW w:w="8644" w:type="dxa"/>
          </w:tcPr>
          <w:p w14:paraId="0841F2B6" w14:textId="77777777" w:rsidR="008A7224" w:rsidRPr="008A7224" w:rsidRDefault="008A7224" w:rsidP="008A7224">
            <w:pPr>
              <w:jc w:val="both"/>
              <w:rPr>
                <w:rFonts w:ascii="Comic Sans MS" w:hAnsi="Comic Sans MS"/>
                <w:color w:val="17365D" w:themeColor="text2" w:themeShade="BF"/>
              </w:rPr>
            </w:pPr>
            <w:r w:rsidRPr="008A7224">
              <w:rPr>
                <w:rFonts w:ascii="Comic Sans MS" w:hAnsi="Comic Sans MS"/>
                <w:color w:val="17365D" w:themeColor="text2" w:themeShade="BF"/>
              </w:rPr>
              <w:t xml:space="preserve">Os Triângulos é uma atividade de serviço mundial em que as pessoas se ligam em pensamento em grupos de três para criar uma rede planetária de Triângulos de luz e boa vontade. Ao usar uma oração mundial, A Grande Invocação, eles invocam luz e amor como </w:t>
            </w:r>
            <w:r>
              <w:rPr>
                <w:rFonts w:ascii="Comic Sans MS" w:hAnsi="Comic Sans MS"/>
                <w:color w:val="17365D" w:themeColor="text2" w:themeShade="BF"/>
              </w:rPr>
              <w:t xml:space="preserve">um </w:t>
            </w:r>
            <w:r w:rsidRPr="008A7224">
              <w:rPr>
                <w:rFonts w:ascii="Comic Sans MS" w:hAnsi="Comic Sans MS"/>
                <w:color w:val="17365D" w:themeColor="text2" w:themeShade="BF"/>
              </w:rPr>
              <w:t>serviço à humanidade.</w:t>
            </w:r>
          </w:p>
          <w:p w14:paraId="6508DF3F" w14:textId="77777777" w:rsidR="008A7224" w:rsidRPr="008A7224" w:rsidRDefault="008A7224" w:rsidP="008A7224">
            <w:pPr>
              <w:jc w:val="both"/>
              <w:rPr>
                <w:rFonts w:ascii="Comic Sans MS" w:hAnsi="Comic Sans MS"/>
                <w:color w:val="17365D" w:themeColor="text2" w:themeShade="BF"/>
                <w:sz w:val="24"/>
                <w:szCs w:val="24"/>
              </w:rPr>
            </w:pPr>
            <w:r w:rsidRPr="008A7224">
              <w:rPr>
                <w:rFonts w:ascii="Comic Sans MS" w:hAnsi="Comic Sans MS"/>
                <w:color w:val="17365D" w:themeColor="text2" w:themeShade="BF"/>
              </w:rPr>
              <w:t xml:space="preserve">O Boletim dos Triângulos é para homens e mulheres de boa vontade e é publicado quatro vezes por ano em Holandês, Inglês, Francês, Alemão, Grego, Italiano, Polaco, Português, Russo e Espanhol. Os Triângulos é uma atividade da </w:t>
            </w:r>
            <w:proofErr w:type="spellStart"/>
            <w:r w:rsidRPr="008A7224">
              <w:rPr>
                <w:rFonts w:ascii="Comic Sans MS" w:hAnsi="Comic Sans MS"/>
                <w:color w:val="17365D" w:themeColor="text2" w:themeShade="BF"/>
              </w:rPr>
              <w:t>Lucis</w:t>
            </w:r>
            <w:proofErr w:type="spellEnd"/>
            <w:r w:rsidRPr="008A7224">
              <w:rPr>
                <w:rFonts w:ascii="Comic Sans MS" w:hAnsi="Comic Sans MS"/>
                <w:color w:val="17365D" w:themeColor="text2" w:themeShade="BF"/>
              </w:rPr>
              <w:t xml:space="preserve"> Trust.</w:t>
            </w:r>
          </w:p>
        </w:tc>
      </w:tr>
    </w:tbl>
    <w:p w14:paraId="044A7990" w14:textId="77777777" w:rsidR="008A7224" w:rsidRDefault="008A7224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382641CF" w14:textId="77777777" w:rsidR="00E50965" w:rsidRDefault="00E50965" w:rsidP="00E50965">
      <w:pPr>
        <w:jc w:val="both"/>
        <w:rPr>
          <w:rFonts w:ascii="Comic Sans MS" w:hAnsi="Comic Sans MS"/>
          <w:sz w:val="24"/>
          <w:szCs w:val="24"/>
        </w:rPr>
      </w:pPr>
    </w:p>
    <w:p w14:paraId="2EB77A64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</w:rPr>
      </w:pPr>
      <w:r w:rsidRPr="00E50965">
        <w:rPr>
          <w:rFonts w:ascii="Comic Sans MS" w:hAnsi="Comic Sans MS"/>
          <w:color w:val="17365D" w:themeColor="text2" w:themeShade="BF"/>
        </w:rPr>
        <w:t xml:space="preserve">Os Triângulos dependem apenas de donativos para manter o seu trabalho. O Boletim é distribuído gratuitamente para que se torne o mais disponível possível, mas os donativos são sempre necessários para cobrir este serviço, e somos muito gratos por isso. </w:t>
      </w:r>
    </w:p>
    <w:p w14:paraId="4FDF2026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3DE13922" w14:textId="77777777" w:rsidR="00E50965" w:rsidRPr="00E50965" w:rsidRDefault="00E50965" w:rsidP="00E50965">
      <w:pPr>
        <w:jc w:val="both"/>
        <w:rPr>
          <w:rFonts w:cstheme="minorHAnsi"/>
          <w:color w:val="17365D" w:themeColor="text2" w:themeShade="BF"/>
          <w:lang w:val="en-GB"/>
        </w:rPr>
      </w:pPr>
      <w:r w:rsidRPr="00E50965">
        <w:rPr>
          <w:rFonts w:cstheme="minorHAnsi"/>
          <w:color w:val="17365D" w:themeColor="text2" w:themeShade="BF"/>
          <w:lang w:val="en-GB"/>
        </w:rPr>
        <w:t>3 Whitehall Court                 Rue du Stand 40                                           866 United Nations Plaza</w:t>
      </w:r>
    </w:p>
    <w:p w14:paraId="04599357" w14:textId="77777777" w:rsidR="00E50965" w:rsidRPr="00E50965" w:rsidRDefault="00E50965" w:rsidP="00E50965">
      <w:pPr>
        <w:jc w:val="both"/>
        <w:rPr>
          <w:rFonts w:cstheme="minorHAnsi"/>
          <w:color w:val="17365D" w:themeColor="text2" w:themeShade="BF"/>
          <w:lang w:val="en-GB"/>
        </w:rPr>
      </w:pPr>
      <w:r w:rsidRPr="00E50965">
        <w:rPr>
          <w:rFonts w:cstheme="minorHAnsi"/>
          <w:color w:val="17365D" w:themeColor="text2" w:themeShade="BF"/>
          <w:lang w:val="en-GB"/>
        </w:rPr>
        <w:t>Suite 54                                         Geneve                                                      Suite 482 NEW YORK</w:t>
      </w:r>
    </w:p>
    <w:p w14:paraId="7B7616BE" w14:textId="77777777" w:rsidR="00E50965" w:rsidRPr="00E50965" w:rsidRDefault="00E50965" w:rsidP="00E50965">
      <w:pPr>
        <w:jc w:val="both"/>
        <w:rPr>
          <w:rFonts w:cstheme="minorHAnsi"/>
          <w:color w:val="17365D" w:themeColor="text2" w:themeShade="BF"/>
          <w:lang w:val="en-GB"/>
        </w:rPr>
      </w:pPr>
      <w:r w:rsidRPr="00E50965">
        <w:rPr>
          <w:rFonts w:cstheme="minorHAnsi"/>
          <w:color w:val="17365D" w:themeColor="text2" w:themeShade="BF"/>
          <w:lang w:val="en-GB"/>
        </w:rPr>
        <w:t>London, SW1A 2EF                      CH-1204                                                             NY 10017</w:t>
      </w:r>
    </w:p>
    <w:p w14:paraId="7C536251" w14:textId="77777777" w:rsidR="00E50965" w:rsidRPr="00E50965" w:rsidRDefault="00E50965" w:rsidP="00E50965">
      <w:pPr>
        <w:jc w:val="both"/>
        <w:rPr>
          <w:rFonts w:cstheme="minorHAnsi"/>
          <w:color w:val="17365D" w:themeColor="text2" w:themeShade="BF"/>
        </w:rPr>
      </w:pPr>
      <w:r w:rsidRPr="00E50965">
        <w:rPr>
          <w:rFonts w:cstheme="minorHAnsi"/>
          <w:color w:val="17365D" w:themeColor="text2" w:themeShade="BF"/>
        </w:rPr>
        <w:t xml:space="preserve">UK                                                 </w:t>
      </w:r>
      <w:proofErr w:type="spellStart"/>
      <w:r w:rsidRPr="00E50965">
        <w:rPr>
          <w:rFonts w:cstheme="minorHAnsi"/>
          <w:color w:val="17365D" w:themeColor="text2" w:themeShade="BF"/>
        </w:rPr>
        <w:t>Switzerland</w:t>
      </w:r>
      <w:proofErr w:type="spellEnd"/>
      <w:r w:rsidRPr="00E50965">
        <w:rPr>
          <w:rFonts w:cstheme="minorHAnsi"/>
          <w:color w:val="17365D" w:themeColor="text2" w:themeShade="BF"/>
        </w:rPr>
        <w:t xml:space="preserve">                                                               USA</w:t>
      </w:r>
    </w:p>
    <w:p w14:paraId="25EFC1D3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79EB93FD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D995708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EACAD23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17B12C0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98B0CF8" w14:textId="77777777" w:rsidR="00E50965" w:rsidRPr="00E50965" w:rsidRDefault="00E50965" w:rsidP="00E50965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367D48EE" w14:textId="77777777" w:rsidR="00E50965" w:rsidRDefault="00E50965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7F63AD32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DF85618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B0BA52C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78CC4347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F3DE0C5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13E4C7A7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ACBFC3A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E981D82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7CB0AEEF" w14:textId="77777777" w:rsidR="00941739" w:rsidRDefault="00941739" w:rsidP="00941739"/>
    <w:p w14:paraId="2133F532" w14:textId="77777777" w:rsidR="00941739" w:rsidRPr="00941739" w:rsidRDefault="00941739" w:rsidP="00941739">
      <w:pPr>
        <w:jc w:val="center"/>
        <w:rPr>
          <w:rFonts w:ascii="Comic Sans MS" w:hAnsi="Comic Sans MS"/>
          <w:b/>
          <w:color w:val="1F497D" w:themeColor="text2"/>
          <w:sz w:val="28"/>
          <w:szCs w:val="28"/>
        </w:rPr>
      </w:pPr>
      <w:r w:rsidRPr="00941739">
        <w:rPr>
          <w:rFonts w:ascii="Comic Sans MS" w:hAnsi="Comic Sans MS"/>
          <w:b/>
          <w:color w:val="1F497D" w:themeColor="text2"/>
          <w:sz w:val="28"/>
          <w:szCs w:val="28"/>
        </w:rPr>
        <w:lastRenderedPageBreak/>
        <w:t>Nas Asas de Expressão de Alma</w:t>
      </w:r>
    </w:p>
    <w:p w14:paraId="61524811" w14:textId="77777777" w:rsidR="00941739" w:rsidRDefault="00941739" w:rsidP="00941739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O sonho de liberdade é uma das forças mais potentes que impulsionam as mudanças sociais nos nossos tempos modernos. O seu surgimento no panorama mundial pode ser especialmente notado por altura da Segunda Guerra Mundial, quando o presidente dos Es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>tados Unidos Franklin D. Roosevelt</w:t>
      </w:r>
      <w:r>
        <w:rPr>
          <w:rFonts w:ascii="Comic Sans MS" w:hAnsi="Comic Sans MS"/>
          <w:color w:val="1F497D" w:themeColor="text2"/>
          <w:sz w:val="24"/>
          <w:szCs w:val="24"/>
        </w:rPr>
        <w:t xml:space="preserve"> fez da liberdade o tema do discurso sobre o Estado da Nação. No seu discurso, ele propôs que as pessoas em todo o mundo deveriam desfrutar de Liberdade de Expressão, Liberdade de Culto, Liberdade de Viver sem Penúria e Liberdade de Viver sem Medo. Estas liberdades eram consideradas tão importantes que foram incluídas na Declaração Dos Direitos Humanos das Nações Unidas e desde então tornaram-se uma fonte orientadora de decisão. Mas elas também são um ponto de tensão e conflito pois cada nação, à sua maneira, luta em busca de equilibrar as liberdades individuais de expressão e religião com as liberdades coletivas de viver sem penúria e sem medo.</w:t>
      </w:r>
    </w:p>
    <w:p w14:paraId="2CA3AA44" w14:textId="77777777" w:rsidR="009A227E" w:rsidRDefault="00013DE8" w:rsidP="00941739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O caminho espiritual para o indivíduo é essencialmente um caminho de liberdade, e é caracterizado igualmente por visão e tensão. Ser livre é romper os impulsos, desejos e pensamentos centrados em si mesmo, da identidade separativa que aprisiona a alma.</w:t>
      </w:r>
      <w:r w:rsidR="009A227E">
        <w:rPr>
          <w:rFonts w:ascii="Comic Sans MS" w:hAnsi="Comic Sans MS"/>
          <w:color w:val="1F497D" w:themeColor="text2"/>
          <w:sz w:val="24"/>
          <w:szCs w:val="24"/>
        </w:rPr>
        <w:t xml:space="preserve"> Contudo esta liberdade também requer uma aceitação da natureza, orientação e autoridade da alma como o professor interior. Uma luta para se libertar da ilusão e do fascínio pode exigir concentração e persistência de t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>oda uma vida. Frequentemente</w:t>
      </w:r>
      <w:r w:rsidR="009A227E">
        <w:rPr>
          <w:rFonts w:ascii="Comic Sans MS" w:hAnsi="Comic Sans MS"/>
          <w:color w:val="1F497D" w:themeColor="text2"/>
          <w:sz w:val="24"/>
          <w:szCs w:val="24"/>
        </w:rPr>
        <w:t xml:space="preserve"> estamos cegos em relação a nossos limites e necessitamos uma disciplina apurada para praticar desapaixonamento, discriminação e desapego, de modo a não sucumbirmos ao fascínio de suposta liberdade, onde nos imaginamos como unidades isoladas, livres para fazer o que quisermos, sem qualquer sentido de responsabilidade para o bem do todo.</w:t>
      </w:r>
    </w:p>
    <w:p w14:paraId="1DC7B05F" w14:textId="77777777" w:rsidR="009A227E" w:rsidRDefault="006C389D" w:rsidP="00941739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Mais do que estar isolados como indivíduos, cada um de nós está inserido em comunidades de relacionamento, em grupos pequenos e grandes. Até a alma, com sua essência individual, faz parte de um grupo com uma tarefa a ser realizada na manifestação do plano divino. Nesta perspectiva de alma grupal consciente, a liberdade individual reside na capacidade de encontrar e escolher a sua contribuição única</w:t>
      </w:r>
      <w:r w:rsidR="002C4041">
        <w:rPr>
          <w:rFonts w:ascii="Comic Sans MS" w:hAnsi="Comic Sans MS"/>
          <w:color w:val="1F497D" w:themeColor="text2"/>
          <w:sz w:val="24"/>
          <w:szCs w:val="24"/>
        </w:rPr>
        <w:t xml:space="preserve"> para o serviço prestado pelo grupo. Somos formados por relações de grupo, assim como moldamos os grupos dos quais </w:t>
      </w:r>
      <w:r w:rsidR="002C4041">
        <w:rPr>
          <w:rFonts w:ascii="Comic Sans MS" w:hAnsi="Comic Sans MS"/>
          <w:color w:val="1F497D" w:themeColor="text2"/>
          <w:sz w:val="24"/>
          <w:szCs w:val="24"/>
        </w:rPr>
        <w:lastRenderedPageBreak/>
        <w:t>fazemos parte e evoluímos juntos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>,</w:t>
      </w:r>
      <w:r w:rsidR="002C4041">
        <w:rPr>
          <w:rFonts w:ascii="Comic Sans MS" w:hAnsi="Comic Sans MS"/>
          <w:color w:val="1F497D" w:themeColor="text2"/>
          <w:sz w:val="24"/>
          <w:szCs w:val="24"/>
        </w:rPr>
        <w:t xml:space="preserve"> como grupos. A rede de Triângulos é um exemplo vivo desta síntese grupal. Faz parte desse grupo universal de servidores espirituais, oriundos de todas as tradições, a usar o poder do pensamento, invocando energias mais elevadas de luz e boa vontade e irradiando-as para o bem da humanidade e sua expressão evoluída de consciência de alma, que é a verdadeira liberdade.</w:t>
      </w:r>
    </w:p>
    <w:p w14:paraId="10C5F2CC" w14:textId="77777777" w:rsidR="00013DE8" w:rsidRDefault="009A227E" w:rsidP="00941739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 xml:space="preserve"> </w:t>
      </w:r>
    </w:p>
    <w:p w14:paraId="15003E20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455C0613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7661E66F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24D220DE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2C43B7E5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3CF29E77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42B5FFA4" w14:textId="77777777" w:rsidR="00941739" w:rsidRDefault="00941739" w:rsidP="00941739">
      <w:pPr>
        <w:jc w:val="both"/>
        <w:rPr>
          <w:rFonts w:ascii="Comic Sans MS" w:hAnsi="Comic Sans MS"/>
          <w:sz w:val="24"/>
          <w:szCs w:val="24"/>
        </w:rPr>
      </w:pPr>
    </w:p>
    <w:p w14:paraId="5B1D0A32" w14:textId="77777777" w:rsidR="00941739" w:rsidRDefault="00941739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41D1548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AC61AF5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D0524DC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963EF80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9E7EAB2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123AFC5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11ACAC5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BE1B5DF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D0AE3D5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5D34895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5944CAE" w14:textId="77777777" w:rsidR="002C4041" w:rsidRPr="002C4041" w:rsidRDefault="002C4041" w:rsidP="002C4041">
      <w:pPr>
        <w:jc w:val="center"/>
        <w:rPr>
          <w:rFonts w:ascii="Comic Sans MS" w:hAnsi="Comic Sans MS"/>
          <w:b/>
          <w:color w:val="1F497D" w:themeColor="text2"/>
          <w:sz w:val="28"/>
          <w:szCs w:val="28"/>
        </w:rPr>
      </w:pPr>
      <w:r w:rsidRPr="002C4041">
        <w:rPr>
          <w:rFonts w:ascii="Comic Sans MS" w:hAnsi="Comic Sans MS"/>
          <w:b/>
          <w:color w:val="1F497D" w:themeColor="text2"/>
          <w:sz w:val="28"/>
          <w:szCs w:val="28"/>
        </w:rPr>
        <w:lastRenderedPageBreak/>
        <w:t>A Radiação de Luz Interior</w:t>
      </w:r>
    </w:p>
    <w:p w14:paraId="454E6CCD" w14:textId="77777777" w:rsidR="002C4041" w:rsidRDefault="002C4041" w:rsidP="002C4041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Nesta altura do ano, as energias de boa vontade iluminada torna-se abundantemente disponíveis e exuberantes. Esta emanação característica da época festiva permite o abrir de portas, o encontrar de novas soluções e a cura do separatismo. No meio do tumulto do mundo, a influência anual de Sagitário com as suas flechas da intuição traz uma perceção de direção vinda de reinos mais elevados, e a sua natureza entusiasta encoraja uma expectativa profunda pela luz maior que ainda está para vir. Mesmo quando o sol paira baixo no solstício de inverno e a escuridão do mundo exterior se acumula, uma luz interior mantem sempre a promessa de renovação e a esperança de alegria.</w:t>
      </w:r>
    </w:p>
    <w:p w14:paraId="6CB0DA26" w14:textId="77777777" w:rsidR="007E5234" w:rsidRDefault="007E5234" w:rsidP="002C4041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>Considerada esotericamente, a alegria não é o mesmo que a felicidade das celebrações ou satisfação de desejos. Felicidade e alegria podem ocorrer simultaneamente quando o mundo exterior converge com a consciência espiritual, mas são qualidades diferentes, independentes uma da outra. E enquanto a expressão de alegria pode ser facilitada por acontecimentos externos e estações favoráveis, a presença de alegria não depende de condições externas.</w:t>
      </w:r>
      <w:r w:rsidR="00E738F8">
        <w:rPr>
          <w:rFonts w:ascii="Comic Sans MS" w:hAnsi="Comic Sans MS"/>
          <w:color w:val="1F497D" w:themeColor="text2"/>
          <w:sz w:val="24"/>
          <w:szCs w:val="24"/>
        </w:rPr>
        <w:t xml:space="preserve"> Em vez disso a alegria surge através de transformações nos reinos internos do ser quando a consciência de grupo da alma e a sua natureza alegre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 xml:space="preserve"> são conhecidas. Então, quando</w:t>
      </w:r>
      <w:r w:rsidR="00E738F8">
        <w:rPr>
          <w:rFonts w:ascii="Comic Sans MS" w:hAnsi="Comic Sans MS"/>
          <w:color w:val="1F497D" w:themeColor="text2"/>
          <w:sz w:val="24"/>
          <w:szCs w:val="24"/>
        </w:rPr>
        <w:t xml:space="preserve"> a alma controla a personalidade, mesmo que apenas por um momento, esta luz interior de consciência da alma revela-se em serviço, manifestando a radiação de alegria, e tocando a vida dos outros.</w:t>
      </w:r>
    </w:p>
    <w:p w14:paraId="57ADD04D" w14:textId="77777777" w:rsidR="00E738F8" w:rsidRDefault="00E738F8" w:rsidP="002C4041">
      <w:pPr>
        <w:jc w:val="both"/>
        <w:rPr>
          <w:rFonts w:ascii="Comic Sans MS" w:hAnsi="Comic Sans MS"/>
          <w:color w:val="1F497D" w:themeColor="text2"/>
          <w:sz w:val="24"/>
          <w:szCs w:val="24"/>
        </w:rPr>
      </w:pPr>
      <w:r>
        <w:rPr>
          <w:rFonts w:ascii="Comic Sans MS" w:hAnsi="Comic Sans MS"/>
          <w:color w:val="1F497D" w:themeColor="text2"/>
          <w:sz w:val="24"/>
          <w:szCs w:val="24"/>
        </w:rPr>
        <w:t xml:space="preserve">Mesmo onde 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>menos se espera</w:t>
      </w:r>
      <w:r>
        <w:rPr>
          <w:rFonts w:ascii="Comic Sans MS" w:hAnsi="Comic Sans MS"/>
          <w:color w:val="1F497D" w:themeColor="text2"/>
          <w:sz w:val="24"/>
          <w:szCs w:val="24"/>
        </w:rPr>
        <w:t xml:space="preserve"> existe alegria, e é notável que indivíduos e grupos que sofreram imensamente possam irradiar alegria com mais clareza. Frequentemente devido à força das circunstâncias, a consciência da alma é cultivada, e transforma a perceção, bem como os valores que definem</w:t>
      </w:r>
      <w:r w:rsidR="00B63A23">
        <w:rPr>
          <w:rFonts w:ascii="Comic Sans MS" w:hAnsi="Comic Sans MS"/>
          <w:color w:val="1F497D" w:themeColor="text2"/>
          <w:sz w:val="24"/>
          <w:szCs w:val="24"/>
        </w:rPr>
        <w:t xml:space="preserve"> o serviço externo. O potencial do momento é então revelado e a pessoa encontra o poder de viver mais plenamente dentro dele. Ao ponderar sobre alegria, felicidade e bem-aventurança, é possível libertar os canais da vida interior e estender as mãos às outras pessoas. Não apenas nesta temporada de férias, mas de forma mais ampla neste momento do grande ciclo planetário, a oportunidade é agora. Não importa o que esteja a acontecer no mundo exterior, o novo grupo dos serv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 xml:space="preserve">idores do mundo em toda a parte </w:t>
      </w:r>
      <w:r w:rsidR="00B63A23">
        <w:rPr>
          <w:rFonts w:ascii="Comic Sans MS" w:hAnsi="Comic Sans MS"/>
          <w:color w:val="1F497D" w:themeColor="text2"/>
          <w:sz w:val="24"/>
          <w:szCs w:val="24"/>
        </w:rPr>
        <w:t xml:space="preserve">está </w:t>
      </w:r>
      <w:r w:rsidR="00B63A23">
        <w:rPr>
          <w:rFonts w:ascii="Comic Sans MS" w:hAnsi="Comic Sans MS"/>
          <w:color w:val="1F497D" w:themeColor="text2"/>
          <w:sz w:val="24"/>
          <w:szCs w:val="24"/>
        </w:rPr>
        <w:lastRenderedPageBreak/>
        <w:t>a utilizar a radiação desta luz interior para preparar o caminho à frente, mantendo uma visão iluminada do futuro diante da humanida</w:t>
      </w:r>
      <w:r w:rsidR="0092535D">
        <w:rPr>
          <w:rFonts w:ascii="Comic Sans MS" w:hAnsi="Comic Sans MS"/>
          <w:color w:val="1F497D" w:themeColor="text2"/>
          <w:sz w:val="24"/>
          <w:szCs w:val="24"/>
        </w:rPr>
        <w:t>de. A rede de Triângulos está no</w:t>
      </w:r>
      <w:r w:rsidR="00B63A23">
        <w:rPr>
          <w:rFonts w:ascii="Comic Sans MS" w:hAnsi="Comic Sans MS"/>
          <w:color w:val="1F497D" w:themeColor="text2"/>
          <w:sz w:val="24"/>
          <w:szCs w:val="24"/>
        </w:rPr>
        <w:t xml:space="preserve"> seu centro</w:t>
      </w:r>
      <w:r w:rsidR="00E55DB7">
        <w:rPr>
          <w:rFonts w:ascii="Comic Sans MS" w:hAnsi="Comic Sans MS"/>
          <w:color w:val="1F497D" w:themeColor="text2"/>
          <w:sz w:val="24"/>
          <w:szCs w:val="24"/>
        </w:rPr>
        <w:t>, e podemos irradiar o esplendor alegre da luz interior e de um amor maior que virá.</w:t>
      </w:r>
      <w:r w:rsidR="00B63A23">
        <w:rPr>
          <w:rFonts w:ascii="Comic Sans MS" w:hAnsi="Comic Sans MS"/>
          <w:color w:val="1F497D" w:themeColor="text2"/>
          <w:sz w:val="24"/>
          <w:szCs w:val="24"/>
        </w:rPr>
        <w:t xml:space="preserve"> </w:t>
      </w:r>
    </w:p>
    <w:p w14:paraId="421CF469" w14:textId="77777777" w:rsidR="002C4041" w:rsidRDefault="002C4041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BD94333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8F3DA51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E0B005D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719A655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E0EEDB6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DC228FE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CAB9C39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E950B99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66EAE511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C629A03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DBB40F4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3B79EA5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64DD6CA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335DBBA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443B27F7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2C790DD1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3B13E8A9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5D17E27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50E16114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71561DF8" w14:textId="77777777" w:rsidR="00E55DB7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0FC8ADE8" w14:textId="77777777" w:rsidR="00E55DB7" w:rsidRPr="00E55DB7" w:rsidRDefault="00E55DB7" w:rsidP="00E55DB7">
      <w:pPr>
        <w:jc w:val="center"/>
        <w:rPr>
          <w:rFonts w:ascii="Comic Sans MS" w:hAnsi="Comic Sans MS"/>
          <w:b/>
          <w:color w:val="17365D" w:themeColor="text2" w:themeShade="BF"/>
          <w:sz w:val="28"/>
          <w:szCs w:val="28"/>
        </w:rPr>
      </w:pPr>
      <w:r w:rsidRPr="00E55DB7">
        <w:rPr>
          <w:rFonts w:ascii="Comic Sans MS" w:hAnsi="Comic Sans MS"/>
          <w:b/>
          <w:color w:val="17365D" w:themeColor="text2" w:themeShade="BF"/>
          <w:sz w:val="28"/>
          <w:szCs w:val="28"/>
        </w:rPr>
        <w:lastRenderedPageBreak/>
        <w:t>Imaginação, Vibração e Regeneração Humana</w:t>
      </w:r>
    </w:p>
    <w:p w14:paraId="20C445AB" w14:textId="77777777" w:rsidR="00E55DB7" w:rsidRDefault="00E55DB7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Inspiradas pelo tema do Seminário de Boa Vontade Mundial, Imaginação e Regenera</w:t>
      </w:r>
      <w:r w:rsidR="0092535D">
        <w:rPr>
          <w:rFonts w:ascii="Comic Sans MS" w:hAnsi="Comic Sans MS"/>
          <w:color w:val="17365D" w:themeColor="text2" w:themeShade="BF"/>
          <w:sz w:val="24"/>
          <w:szCs w:val="24"/>
        </w:rPr>
        <w:t xml:space="preserve">ção Social, as imagens 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>mentais</w:t>
      </w:r>
      <w:r w:rsidR="0092535D">
        <w:rPr>
          <w:rFonts w:ascii="Comic Sans MS" w:hAnsi="Comic Sans MS"/>
          <w:color w:val="17365D" w:themeColor="text2" w:themeShade="BF"/>
          <w:sz w:val="24"/>
          <w:szCs w:val="24"/>
        </w:rPr>
        <w:t xml:space="preserve"> seguintes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, baseadas na nossa realidade partilhada, são oferecidas para salientar o papel das vibrações sonoras como um meio para trazer a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reenergização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 dos seres humanos como indivíduos e como um centro coletivo de vida no nosso planeta. </w:t>
      </w:r>
    </w:p>
    <w:p w14:paraId="24B1874A" w14:textId="77777777" w:rsidR="00DA01C8" w:rsidRDefault="00E55DB7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O nosso trabalho diário de ligação a nossos companheiros do Triângulo é um ato de imaginação dirigida. Mais do que ser um ato mental aleatório, desenvolvemos e dirigimos a imaginação num ato de visualização intencional ou “ ver com e na mente”.</w:t>
      </w:r>
      <w:r w:rsidR="00DF5863">
        <w:rPr>
          <w:rFonts w:ascii="Comic Sans MS" w:hAnsi="Comic Sans MS"/>
          <w:color w:val="17365D" w:themeColor="text2" w:themeShade="BF"/>
          <w:sz w:val="24"/>
          <w:szCs w:val="24"/>
        </w:rPr>
        <w:t xml:space="preserve"> A visualização específica de estar conectado a outras duas pessoas por um fio mental de substância iluminada, criado mutuamente, e a intenção adicional de ver esse fio como um portador da qualidade de boa vontade ou amor impessoal entre as três pessoas, é um uso imaginativo incrível do poder do pensamento. Ele pode, e estimula, a imaginação de várias maneiras e forma</w:t>
      </w:r>
      <w:r w:rsidR="00DA01C8">
        <w:rPr>
          <w:rFonts w:ascii="Comic Sans MS" w:hAnsi="Comic Sans MS"/>
          <w:color w:val="17365D" w:themeColor="text2" w:themeShade="BF"/>
          <w:sz w:val="24"/>
          <w:szCs w:val="24"/>
        </w:rPr>
        <w:t xml:space="preserve"> uma base interior para o crescimento de uma rede de energia de boa vontade no mundo. Quando expandimos a nossa imaginação para ver o nosso próprio Triângulo como uma parte integrante de uma rede em crescimento de pessoas que se relaciona umas com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 </w:t>
      </w:r>
      <w:r w:rsidR="00DA01C8">
        <w:rPr>
          <w:rFonts w:ascii="Comic Sans MS" w:hAnsi="Comic Sans MS"/>
          <w:color w:val="17365D" w:themeColor="text2" w:themeShade="BF"/>
          <w:sz w:val="24"/>
          <w:szCs w:val="24"/>
        </w:rPr>
        <w:t xml:space="preserve">as outras do mesmo modo, de repente descobrimos que 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a </w:t>
      </w:r>
      <w:r w:rsidR="00DA01C8">
        <w:rPr>
          <w:rFonts w:ascii="Comic Sans MS" w:hAnsi="Comic Sans MS"/>
          <w:color w:val="17365D" w:themeColor="text2" w:themeShade="BF"/>
          <w:sz w:val="24"/>
          <w:szCs w:val="24"/>
        </w:rPr>
        <w:t>humanidade não é apenas o que aparenta ser do lado de fora, ou como poderíamos ter pensado ser anteriormente. Uma pergunta que todos nós podemos começar a fazer nesse ponto é: “Que impacto a existência de uma rede de pessoas relacionadas na formação de Triângulos terá nas relações humanas, nas sociedades humanas, no crescimento e desenvolvimento humano?”</w:t>
      </w:r>
    </w:p>
    <w:p w14:paraId="499FF760" w14:textId="77777777" w:rsidR="00E55DB7" w:rsidRDefault="00DA01C8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Bem, pode ser que isso dependa da qualidade da vibração das mentes e corações das pessoas que estão a aprender a relacionar-se umas com as outras deste modo.</w:t>
      </w:r>
      <w:r w:rsidR="003343E2">
        <w:rPr>
          <w:rFonts w:ascii="Comic Sans MS" w:hAnsi="Comic Sans MS"/>
          <w:color w:val="17365D" w:themeColor="text2" w:themeShade="BF"/>
          <w:sz w:val="24"/>
          <w:szCs w:val="24"/>
        </w:rPr>
        <w:t xml:space="preserve"> A atividade básica dos Triângulos estimula a mente de tal forma que ela está disposta a imaginar-se como uma parte de um todo maior, que se estende de maneira ascendente para níveis cada vez mais espirituais de iluminação, compreensão, compaixão, e expressão da bondade divina ou mesmo cósmica. Estamos estabilizados nesta expansão mental pelos vínculos que criamos com o nosso Triângulo e com a rede global de Triângulos como um todo. Neste caminhar, nós podemos começar a tomar consciência</w:t>
      </w:r>
      <w:r w:rsidR="00965D19">
        <w:rPr>
          <w:rFonts w:ascii="Comic Sans MS" w:hAnsi="Comic Sans MS"/>
          <w:color w:val="17365D" w:themeColor="text2" w:themeShade="BF"/>
          <w:sz w:val="24"/>
          <w:szCs w:val="24"/>
        </w:rPr>
        <w:t xml:space="preserve"> de que o nosso uso da Grande Invocação não é apenas um guia </w:t>
      </w:r>
      <w:r w:rsidR="00965D19">
        <w:rPr>
          <w:rFonts w:ascii="Comic Sans MS" w:hAnsi="Comic Sans MS"/>
          <w:color w:val="17365D" w:themeColor="text2" w:themeShade="BF"/>
          <w:sz w:val="24"/>
          <w:szCs w:val="24"/>
        </w:rPr>
        <w:lastRenderedPageBreak/>
        <w:t xml:space="preserve">para a nossa imaginação e visualização mental, mas também é uma atividade fundamental na ciência do correto desenvolvimento evolutivo e espiritual humano. Eu poderia ousar dizer que a regeneração das sociedades humanas em sociedades caracterizadas por valores e qualidades mais elevadas da alma humana está </w:t>
      </w:r>
      <w:r w:rsidR="002C62C1">
        <w:rPr>
          <w:rFonts w:ascii="Comic Sans MS" w:hAnsi="Comic Sans MS"/>
          <w:color w:val="17365D" w:themeColor="text2" w:themeShade="BF"/>
          <w:sz w:val="24"/>
          <w:szCs w:val="24"/>
        </w:rPr>
        <w:t>resumida nas vibrações da fórmula de palavras conhecida como a Grande Invocação.</w:t>
      </w:r>
    </w:p>
    <w:p w14:paraId="18E20162" w14:textId="77777777" w:rsidR="002C62C1" w:rsidRDefault="002C62C1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Para tornar isto um pouco mais claro, podemo-nos referir à prática de visualizar a humanidade como um centro de vida ligado a dois outros grandes centros no nosso planeta, sendo um o centro do Coração planetário (a Hierarquia), e o outro o centro da Cabeça planetária (chamado Shamballa, o centro onde a vontade de Deus é conhecida). A Grande Invocação convida-nos a ver a função da vontade na humanidade, ao ser guiada pelo propósito espiritual emanado de Shamballa. Pode ser útil lembramo-nos que cada um destes centros – Shamballa, Hierarquia</w:t>
      </w:r>
      <w:r w:rsidR="004A1A9B">
        <w:rPr>
          <w:rFonts w:ascii="Comic Sans MS" w:hAnsi="Comic Sans MS"/>
          <w:color w:val="17365D" w:themeColor="text2" w:themeShade="BF"/>
          <w:sz w:val="24"/>
          <w:szCs w:val="24"/>
        </w:rPr>
        <w:t>, Humanidade – tem a sua própria vibração viva, segura ou estável que condiciona todas as vidas associadas a um determinado centro. Podemos imaginar que é assim, e este ato de imaginação dirigida pode ser apoiado ou fortalecido tornando-nos mais conscientes de nossa própria vibração. Esta á base para o pronunciar ou entoar da Palavra sagrada OM. Na realidade o entoar de orações e mantras sagrados tem o efeito de trazer à superfície as nossas próprias vibrações mais elevadas, as vibrações da natureza da nossa Alma. A implicação aqui é que</w:t>
      </w:r>
      <w:r w:rsidR="0086685D">
        <w:rPr>
          <w:rFonts w:ascii="Comic Sans MS" w:hAnsi="Comic Sans MS"/>
          <w:color w:val="17365D" w:themeColor="text2" w:themeShade="BF"/>
          <w:sz w:val="24"/>
          <w:szCs w:val="24"/>
        </w:rPr>
        <w:t>, quando a nossa imaginação está sintonizada com a vibração da nossa natureza superior, ela nos coloca em contacto com ideias mais elevadas, ideais mais elevados, e potências de vida mais elevadas. Põe-nos em contacto com as vibrações dos dois centros planetários superiores, a Hierarquia e Shamballa.</w:t>
      </w:r>
    </w:p>
    <w:p w14:paraId="315BC878" w14:textId="77777777" w:rsidR="00AC240F" w:rsidRDefault="005565F5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Vivemos tempos de crise terrível, e sabemos que devemos tomar decisões que determinarão profundamente o caminho que a humanidade percorrerá para a próxima fase mais importante de seu desenvolvimento. Se a qualidade das vibrações de nossas mentes e corações pode ser sintonizada com a qualidade das vibrações dos dois centros planetários superiores, então as qualidades destes dois centros fluirão naturalmente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t xml:space="preserve"> com mais facilidade até à vida humana. A afluência destas energias força-nos a uma tensão e conflito entre os velhos padrões e estruturas sociais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,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t xml:space="preserve"> e os padrões novos e emergentes que expressam melhor a nossa natureza superior. Ela puxa-nos 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lastRenderedPageBreak/>
        <w:t>em direção ao crescimento da Alma, obriga-nos a ver o que está errado e o que deve ser corrigido, obriga-nos a escolher entre os velhos padrões de r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elacionamento e os padrões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t xml:space="preserve"> Aquarianos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 novos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t xml:space="preserve"> de desenvolvimento evolutivo.</w:t>
      </w:r>
      <w:r w:rsidR="00AC240F">
        <w:rPr>
          <w:rFonts w:ascii="Comic Sans MS" w:hAnsi="Comic Sans MS"/>
          <w:color w:val="17365D" w:themeColor="text2" w:themeShade="BF"/>
          <w:sz w:val="24"/>
          <w:szCs w:val="24"/>
        </w:rPr>
        <w:t xml:space="preserve"> As pessoas que estão organizadas e prontas para as novas forças de vida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,</w:t>
      </w:r>
      <w:r w:rsidR="00AC240F">
        <w:rPr>
          <w:rFonts w:ascii="Comic Sans MS" w:hAnsi="Comic Sans MS"/>
          <w:color w:val="17365D" w:themeColor="text2" w:themeShade="BF"/>
          <w:sz w:val="24"/>
          <w:szCs w:val="24"/>
        </w:rPr>
        <w:t xml:space="preserve"> são galvanizadas para atividades de serviço que são as iniciativas práticas que condicionam a regeneração das sociedades. Uma nova consciência e compreensão da humanidade como um centro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 planetário começam</w:t>
      </w:r>
      <w:r w:rsidR="00AC240F">
        <w:rPr>
          <w:rFonts w:ascii="Comic Sans MS" w:hAnsi="Comic Sans MS"/>
          <w:color w:val="17365D" w:themeColor="text2" w:themeShade="BF"/>
          <w:sz w:val="24"/>
          <w:szCs w:val="24"/>
        </w:rPr>
        <w:t xml:space="preserve"> a emergir. Já podemos ver isto a acontecer e podemos contribuir para isso.</w:t>
      </w:r>
    </w:p>
    <w:p w14:paraId="29268274" w14:textId="77777777" w:rsidR="005565F5" w:rsidRDefault="00AC240F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Dizem as obras de Alice Bailey que no ano</w:t>
      </w:r>
      <w:r w:rsidR="003265AE">
        <w:rPr>
          <w:rFonts w:ascii="Comic Sans MS" w:hAnsi="Comic Sans MS"/>
          <w:color w:val="17365D" w:themeColor="text2" w:themeShade="BF"/>
          <w:sz w:val="24"/>
          <w:szCs w:val="24"/>
        </w:rPr>
        <w:t xml:space="preserve"> 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>de 2025 um Som ou nota maravilhosa soará em Shamballa. Este Som, descrito como “um O, arredondado e cheio”</w:t>
      </w:r>
      <w:r w:rsidR="00883013">
        <w:rPr>
          <w:rFonts w:ascii="Comic Sans MS" w:hAnsi="Comic Sans MS"/>
          <w:color w:val="17365D" w:themeColor="text2" w:themeShade="BF"/>
          <w:sz w:val="24"/>
          <w:szCs w:val="24"/>
        </w:rPr>
        <w:t xml:space="preserve"> (1)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, </w:t>
      </w:r>
      <w:r w:rsidR="00FA5817">
        <w:rPr>
          <w:rFonts w:ascii="Comic Sans MS" w:hAnsi="Comic Sans MS"/>
          <w:color w:val="17365D" w:themeColor="text2" w:themeShade="BF"/>
          <w:sz w:val="24"/>
          <w:szCs w:val="24"/>
        </w:rPr>
        <w:t>provoca uma vibração que reúne as vidas mais evolutivamente desenvolvidas no nosso planeta, que se reunirão em Concílio em Shamballa. Pela primeira vez na história planetária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,</w:t>
      </w:r>
      <w:r w:rsidR="00FA5817">
        <w:rPr>
          <w:rFonts w:ascii="Comic Sans MS" w:hAnsi="Comic Sans MS"/>
          <w:color w:val="17365D" w:themeColor="text2" w:themeShade="BF"/>
          <w:sz w:val="24"/>
          <w:szCs w:val="24"/>
        </w:rPr>
        <w:t xml:space="preserve"> a humanidade tem a oportunidade de ouvir as vibrações desse som do O de Shamballa. Por termos cultivado um grau de sensibilidade à vibração de Shamballa nos últimos cem anos, dando voz a esta sensibilidade nas palavras da Grande Invocação, podemos imaginar que estamos a aproximarmo-nos rapidamente de um período no qual as vibrações do O de Shamballa ressoarão através das redes de</w:t>
      </w:r>
      <w:r w:rsidR="00550A54">
        <w:rPr>
          <w:rFonts w:ascii="Comic Sans MS" w:hAnsi="Comic Sans MS"/>
          <w:color w:val="17365D" w:themeColor="text2" w:themeShade="BF"/>
          <w:sz w:val="24"/>
          <w:szCs w:val="24"/>
        </w:rPr>
        <w:t xml:space="preserve"> mentes e corações, como aqueles que trabalham em Triângulos, unindo-se firmemente à qualidade da força vital que se expressa por meio de tais redes. Estas redes serão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,</w:t>
      </w:r>
      <w:r w:rsidR="00550A54">
        <w:rPr>
          <w:rFonts w:ascii="Comic Sans MS" w:hAnsi="Comic Sans MS"/>
          <w:color w:val="17365D" w:themeColor="text2" w:themeShade="BF"/>
          <w:sz w:val="24"/>
          <w:szCs w:val="24"/>
        </w:rPr>
        <w:t xml:space="preserve"> e se tornarão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,</w:t>
      </w:r>
      <w:r w:rsidR="00550A54">
        <w:rPr>
          <w:rFonts w:ascii="Comic Sans MS" w:hAnsi="Comic Sans MS"/>
          <w:color w:val="17365D" w:themeColor="text2" w:themeShade="BF"/>
          <w:sz w:val="24"/>
          <w:szCs w:val="24"/>
        </w:rPr>
        <w:t xml:space="preserve"> naturalmente </w:t>
      </w:r>
      <w:proofErr w:type="gramStart"/>
      <w:r w:rsidR="00550A54">
        <w:rPr>
          <w:rFonts w:ascii="Comic Sans MS" w:hAnsi="Comic Sans MS"/>
          <w:color w:val="17365D" w:themeColor="text2" w:themeShade="BF"/>
          <w:sz w:val="24"/>
          <w:szCs w:val="24"/>
        </w:rPr>
        <w:t>órgãos  de</w:t>
      </w:r>
      <w:proofErr w:type="gramEnd"/>
      <w:r w:rsidR="00550A54">
        <w:rPr>
          <w:rFonts w:ascii="Comic Sans MS" w:hAnsi="Comic Sans MS"/>
          <w:color w:val="17365D" w:themeColor="text2" w:themeShade="BF"/>
          <w:sz w:val="24"/>
          <w:szCs w:val="24"/>
        </w:rPr>
        <w:t xml:space="preserve"> regeneração da humanidade nos nossos tempos.</w:t>
      </w:r>
    </w:p>
    <w:p w14:paraId="45677455" w14:textId="77777777" w:rsidR="00550A54" w:rsidRDefault="00550A54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Um último ponto para nos lembrar que vivemos dentro da aura ou campo de influência de um corpo cósmico a que chamamos Sol. Diz-se que quer Shamballa e Hierarquia têm relacionamentos específicos com as emanações do n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osso Sol. A própria humanidade s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empre teve uma relação mística ou religiosa com o sol, e é fácil de ver que muitos dos nossos professores mais iluminados foram percecionados como irradiadores de energias </w:t>
      </w:r>
      <w:r w:rsidR="004F0E13">
        <w:rPr>
          <w:rFonts w:ascii="Comic Sans MS" w:hAnsi="Comic Sans MS"/>
          <w:color w:val="17365D" w:themeColor="text2" w:themeShade="BF"/>
          <w:sz w:val="24"/>
          <w:szCs w:val="24"/>
        </w:rPr>
        <w:t xml:space="preserve">que são semelhantes ao sol em qualidade – luz, calor, generosidade, universalidade, paciência. É provável 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que </w:t>
      </w:r>
      <w:r w:rsidR="004F0E13">
        <w:rPr>
          <w:rFonts w:ascii="Comic Sans MS" w:hAnsi="Comic Sans MS"/>
          <w:color w:val="17365D" w:themeColor="text2" w:themeShade="BF"/>
          <w:sz w:val="24"/>
          <w:szCs w:val="24"/>
        </w:rPr>
        <w:t>a próxima vocal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ização do O em Shamballa foque </w:t>
      </w:r>
      <w:r w:rsidR="004F0E13">
        <w:rPr>
          <w:rFonts w:ascii="Comic Sans MS" w:hAnsi="Comic Sans MS"/>
          <w:color w:val="17365D" w:themeColor="text2" w:themeShade="BF"/>
          <w:sz w:val="24"/>
          <w:szCs w:val="24"/>
        </w:rPr>
        <w:t xml:space="preserve">as vibrações e qualidades solares na nossa vida planetária de tal modo que terá um significado evolutivo para toda a humanidade. </w:t>
      </w:r>
    </w:p>
    <w:p w14:paraId="2CE6B2B4" w14:textId="77777777" w:rsidR="004F0E13" w:rsidRDefault="004F0E13" w:rsidP="004F0E13">
      <w:pPr>
        <w:pStyle w:val="PargrafodaLista"/>
        <w:numPr>
          <w:ilvl w:val="0"/>
          <w:numId w:val="1"/>
        </w:num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t>Os Raio e as Iniciações, p. 203</w:t>
      </w:r>
    </w:p>
    <w:p w14:paraId="2962645B" w14:textId="77777777" w:rsidR="004F0E13" w:rsidRPr="004F0E13" w:rsidRDefault="004F0E13" w:rsidP="004F0E13">
      <w:pPr>
        <w:ind w:left="360"/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  <w:r>
        <w:rPr>
          <w:rFonts w:ascii="Comic Sans MS" w:hAnsi="Comic Sans MS"/>
          <w:color w:val="17365D" w:themeColor="text2" w:themeShade="BF"/>
          <w:sz w:val="24"/>
          <w:szCs w:val="24"/>
        </w:rPr>
        <w:lastRenderedPageBreak/>
        <w:t xml:space="preserve">Este artigo é a transcrição do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webinar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Triangles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, apresentado a 8 de Novembro de 2021 por Clarence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Harvey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, um membro </w:t>
      </w:r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 xml:space="preserve">de longa data de </w:t>
      </w:r>
      <w:proofErr w:type="spellStart"/>
      <w:r w:rsidR="000A6870">
        <w:rPr>
          <w:rFonts w:ascii="Comic Sans MS" w:hAnsi="Comic Sans MS"/>
          <w:color w:val="17365D" w:themeColor="text2" w:themeShade="BF"/>
          <w:sz w:val="24"/>
          <w:szCs w:val="24"/>
        </w:rPr>
        <w:t>Triangles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. Uma gravação </w:t>
      </w:r>
      <w:r w:rsidR="00104B20">
        <w:rPr>
          <w:rFonts w:ascii="Comic Sans MS" w:hAnsi="Comic Sans MS"/>
          <w:color w:val="17365D" w:themeColor="text2" w:themeShade="BF"/>
          <w:sz w:val="24"/>
          <w:szCs w:val="24"/>
        </w:rPr>
        <w:t xml:space="preserve">áudio </w:t>
      </w:r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deste </w:t>
      </w:r>
      <w:proofErr w:type="spellStart"/>
      <w:r>
        <w:rPr>
          <w:rFonts w:ascii="Comic Sans MS" w:hAnsi="Comic Sans MS"/>
          <w:color w:val="17365D" w:themeColor="text2" w:themeShade="BF"/>
          <w:sz w:val="24"/>
          <w:szCs w:val="24"/>
        </w:rPr>
        <w:t>webinar</w:t>
      </w:r>
      <w:proofErr w:type="spellEnd"/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 está disponível em </w:t>
      </w:r>
      <w:hyperlink r:id="rId6" w:history="1">
        <w:r w:rsidRPr="00A805B7">
          <w:rPr>
            <w:rStyle w:val="Hiperligao"/>
            <w:rFonts w:ascii="Comic Sans MS" w:hAnsi="Comic Sans MS"/>
            <w:sz w:val="24"/>
            <w:szCs w:val="24"/>
          </w:rPr>
          <w:t>www.lucistrust.org/triangles</w:t>
        </w:r>
      </w:hyperlink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 e o texto pode ser encontrado em </w:t>
      </w:r>
      <w:hyperlink r:id="rId7" w:history="1">
        <w:r w:rsidRPr="00A805B7">
          <w:rPr>
            <w:rStyle w:val="Hiperligao"/>
            <w:rFonts w:ascii="Comic Sans MS" w:hAnsi="Comic Sans MS"/>
            <w:sz w:val="24"/>
            <w:szCs w:val="24"/>
          </w:rPr>
          <w:t>https://www.lucistrust.org/blog_triangles</w:t>
        </w:r>
      </w:hyperlink>
      <w:r>
        <w:rPr>
          <w:rFonts w:ascii="Comic Sans MS" w:hAnsi="Comic Sans MS"/>
          <w:color w:val="17365D" w:themeColor="text2" w:themeShade="BF"/>
          <w:sz w:val="24"/>
          <w:szCs w:val="24"/>
        </w:rPr>
        <w:t xml:space="preserve">. </w:t>
      </w:r>
    </w:p>
    <w:p w14:paraId="3EB0BD0B" w14:textId="77777777" w:rsidR="00965D19" w:rsidRDefault="00965D19" w:rsidP="00E55DB7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p w14:paraId="1D511B80" w14:textId="77777777" w:rsidR="00E55DB7" w:rsidRPr="00E50965" w:rsidRDefault="00E55DB7" w:rsidP="00D63466">
      <w:pPr>
        <w:jc w:val="both"/>
        <w:rPr>
          <w:rFonts w:ascii="Comic Sans MS" w:hAnsi="Comic Sans MS"/>
          <w:color w:val="17365D" w:themeColor="text2" w:themeShade="BF"/>
          <w:sz w:val="24"/>
          <w:szCs w:val="24"/>
        </w:rPr>
      </w:pPr>
    </w:p>
    <w:sectPr w:rsidR="00E55DB7" w:rsidRPr="00E50965" w:rsidSect="00AB3F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675145"/>
    <w:multiLevelType w:val="hybridMultilevel"/>
    <w:tmpl w:val="F16427CC"/>
    <w:lvl w:ilvl="0" w:tplc="603A14C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48A"/>
    <w:rsid w:val="00013DE8"/>
    <w:rsid w:val="00020793"/>
    <w:rsid w:val="000A6870"/>
    <w:rsid w:val="00104B20"/>
    <w:rsid w:val="00285F04"/>
    <w:rsid w:val="002C4041"/>
    <w:rsid w:val="002C62C1"/>
    <w:rsid w:val="003265AE"/>
    <w:rsid w:val="003343E2"/>
    <w:rsid w:val="003571DE"/>
    <w:rsid w:val="0041138E"/>
    <w:rsid w:val="004A1A9B"/>
    <w:rsid w:val="004F0E13"/>
    <w:rsid w:val="00550A54"/>
    <w:rsid w:val="005565F5"/>
    <w:rsid w:val="006C389D"/>
    <w:rsid w:val="007678F4"/>
    <w:rsid w:val="007D6324"/>
    <w:rsid w:val="007E5234"/>
    <w:rsid w:val="0086685D"/>
    <w:rsid w:val="00883013"/>
    <w:rsid w:val="008A7224"/>
    <w:rsid w:val="008F4673"/>
    <w:rsid w:val="0092535D"/>
    <w:rsid w:val="00941739"/>
    <w:rsid w:val="00965D19"/>
    <w:rsid w:val="00984793"/>
    <w:rsid w:val="009A227E"/>
    <w:rsid w:val="009B248A"/>
    <w:rsid w:val="00AB3F37"/>
    <w:rsid w:val="00AC240F"/>
    <w:rsid w:val="00AF222B"/>
    <w:rsid w:val="00B0723C"/>
    <w:rsid w:val="00B43F32"/>
    <w:rsid w:val="00B63A23"/>
    <w:rsid w:val="00D412F9"/>
    <w:rsid w:val="00D63466"/>
    <w:rsid w:val="00D84B02"/>
    <w:rsid w:val="00DA01C8"/>
    <w:rsid w:val="00DA34B0"/>
    <w:rsid w:val="00DF5863"/>
    <w:rsid w:val="00E108AF"/>
    <w:rsid w:val="00E50965"/>
    <w:rsid w:val="00E55DB7"/>
    <w:rsid w:val="00E738F8"/>
    <w:rsid w:val="00FA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EFFBB"/>
  <w15:docId w15:val="{4D24A2EB-9DA6-46C4-B805-702FDA42E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48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9B2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9B2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B248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F0E13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4F0E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ucistrust.org/blog_triang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ucistrust.org/triangl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2633</Words>
  <Characters>14223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Dulce</dc:creator>
  <cp:lastModifiedBy>Elsa Lopes</cp:lastModifiedBy>
  <cp:revision>2</cp:revision>
  <dcterms:created xsi:type="dcterms:W3CDTF">2022-02-24T20:10:00Z</dcterms:created>
  <dcterms:modified xsi:type="dcterms:W3CDTF">2022-02-24T20:10:00Z</dcterms:modified>
</cp:coreProperties>
</file>